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A8ECB" w14:textId="78346A8E" w:rsidR="00C12D8A" w:rsidRPr="00733482" w:rsidRDefault="00C12D8A" w:rsidP="00C12D8A">
      <w:pPr>
        <w:pStyle w:val="CRCoverPage"/>
        <w:tabs>
          <w:tab w:val="right" w:pos="9639"/>
        </w:tabs>
        <w:spacing w:after="0"/>
        <w:rPr>
          <w:b/>
          <w:i/>
          <w:noProof/>
          <w:sz w:val="28"/>
        </w:rPr>
      </w:pPr>
      <w:r w:rsidRPr="00733482">
        <w:rPr>
          <w:b/>
          <w:noProof/>
          <w:sz w:val="24"/>
        </w:rPr>
        <w:t>3GPP TSG-SA3 Meeting #10</w:t>
      </w:r>
      <w:r w:rsidR="00545D7E" w:rsidRPr="00733482">
        <w:rPr>
          <w:b/>
          <w:noProof/>
          <w:sz w:val="24"/>
        </w:rPr>
        <w:t>3</w:t>
      </w:r>
      <w:r w:rsidRPr="00733482">
        <w:rPr>
          <w:b/>
          <w:noProof/>
          <w:sz w:val="24"/>
        </w:rPr>
        <w:t>-e</w:t>
      </w:r>
      <w:r w:rsidRPr="00733482">
        <w:rPr>
          <w:b/>
          <w:i/>
          <w:noProof/>
          <w:sz w:val="24"/>
        </w:rPr>
        <w:t xml:space="preserve"> </w:t>
      </w:r>
      <w:r w:rsidRPr="00733482">
        <w:rPr>
          <w:b/>
          <w:i/>
          <w:noProof/>
          <w:sz w:val="28"/>
        </w:rPr>
        <w:tab/>
        <w:t>S3-2</w:t>
      </w:r>
      <w:r w:rsidR="00B13F88" w:rsidRPr="00733482">
        <w:rPr>
          <w:b/>
          <w:i/>
          <w:noProof/>
          <w:sz w:val="28"/>
        </w:rPr>
        <w:t>1</w:t>
      </w:r>
      <w:r w:rsidR="00D0575B">
        <w:rPr>
          <w:b/>
          <w:i/>
          <w:noProof/>
          <w:sz w:val="28"/>
        </w:rPr>
        <w:t>1792</w:t>
      </w:r>
    </w:p>
    <w:p w14:paraId="7CB45193" w14:textId="294052DF" w:rsidR="001E41F3" w:rsidRDefault="00C12D8A" w:rsidP="00C12D8A">
      <w:pPr>
        <w:pStyle w:val="CRCoverPage"/>
        <w:outlineLvl w:val="0"/>
        <w:rPr>
          <w:b/>
          <w:noProof/>
          <w:sz w:val="24"/>
        </w:rPr>
      </w:pPr>
      <w:r w:rsidRPr="00733482">
        <w:rPr>
          <w:b/>
          <w:noProof/>
          <w:sz w:val="24"/>
        </w:rPr>
        <w:t>e-meeting, 1</w:t>
      </w:r>
      <w:r w:rsidR="00545D7E" w:rsidRPr="00733482">
        <w:rPr>
          <w:b/>
          <w:noProof/>
          <w:sz w:val="24"/>
        </w:rPr>
        <w:t>7</w:t>
      </w:r>
      <w:r w:rsidRPr="00733482">
        <w:rPr>
          <w:b/>
          <w:noProof/>
          <w:sz w:val="24"/>
        </w:rPr>
        <w:t xml:space="preserve"> - </w:t>
      </w:r>
      <w:r w:rsidR="00545D7E" w:rsidRPr="00733482">
        <w:rPr>
          <w:b/>
          <w:noProof/>
          <w:sz w:val="24"/>
        </w:rPr>
        <w:t>28</w:t>
      </w:r>
      <w:r w:rsidRPr="00733482">
        <w:rPr>
          <w:b/>
          <w:noProof/>
          <w:sz w:val="24"/>
        </w:rPr>
        <w:t xml:space="preserve"> </w:t>
      </w:r>
      <w:r w:rsidR="00545D7E" w:rsidRPr="00733482">
        <w:rPr>
          <w:b/>
          <w:noProof/>
          <w:sz w:val="24"/>
        </w:rPr>
        <w:t>Ma</w:t>
      </w:r>
      <w:r w:rsidRPr="00733482">
        <w:rPr>
          <w:b/>
          <w:noProof/>
          <w:sz w:val="24"/>
        </w:rPr>
        <w:t>y 2021, Online</w:t>
      </w:r>
    </w:p>
    <w:p w14:paraId="7AFB2515" w14:textId="77777777" w:rsidR="00733482" w:rsidRPr="00733482" w:rsidRDefault="00733482" w:rsidP="00733482">
      <w:pPr>
        <w:keepNext/>
        <w:pBdr>
          <w:bottom w:val="single" w:sz="4" w:space="1" w:color="auto"/>
        </w:pBdr>
        <w:tabs>
          <w:tab w:val="right" w:pos="9639"/>
        </w:tabs>
        <w:outlineLvl w:val="0"/>
        <w:rPr>
          <w:rFonts w:ascii="Arial" w:eastAsia="SimSun" w:hAnsi="Arial" w:cs="Arial"/>
          <w:b/>
          <w:sz w:val="24"/>
        </w:rPr>
      </w:pPr>
    </w:p>
    <w:p w14:paraId="0FCA9E7A" w14:textId="77777777" w:rsidR="00733482" w:rsidRPr="00733482" w:rsidRDefault="00733482" w:rsidP="00733482">
      <w:pPr>
        <w:keepNext/>
        <w:tabs>
          <w:tab w:val="left" w:pos="2127"/>
        </w:tabs>
        <w:spacing w:after="0"/>
        <w:ind w:left="2126" w:hanging="2126"/>
        <w:outlineLvl w:val="0"/>
        <w:rPr>
          <w:rFonts w:ascii="Arial" w:eastAsia="SimSun" w:hAnsi="Arial"/>
          <w:b/>
          <w:lang w:val="en-US"/>
        </w:rPr>
      </w:pPr>
      <w:r w:rsidRPr="00733482">
        <w:rPr>
          <w:rFonts w:ascii="Arial" w:eastAsia="SimSun" w:hAnsi="Arial"/>
          <w:b/>
          <w:lang w:val="en-US"/>
        </w:rPr>
        <w:t>Source:</w:t>
      </w:r>
      <w:r w:rsidRPr="00733482">
        <w:rPr>
          <w:rFonts w:ascii="Arial" w:eastAsia="SimSun" w:hAnsi="Arial"/>
          <w:b/>
          <w:lang w:val="en-US"/>
        </w:rPr>
        <w:tab/>
        <w:t>Qualcomm Incorporated</w:t>
      </w:r>
    </w:p>
    <w:p w14:paraId="6B2E6DEF" w14:textId="65060C0A" w:rsidR="00733482" w:rsidRPr="00733482" w:rsidRDefault="00733482" w:rsidP="00733482">
      <w:pPr>
        <w:keepNext/>
        <w:tabs>
          <w:tab w:val="left" w:pos="2127"/>
        </w:tabs>
        <w:spacing w:after="0"/>
        <w:ind w:left="2126" w:hanging="2126"/>
        <w:outlineLvl w:val="0"/>
        <w:rPr>
          <w:rFonts w:ascii="Arial" w:eastAsia="SimSun" w:hAnsi="Arial"/>
          <w:b/>
        </w:rPr>
      </w:pPr>
      <w:r w:rsidRPr="00733482">
        <w:rPr>
          <w:rFonts w:ascii="Arial" w:eastAsia="SimSun" w:hAnsi="Arial" w:cs="Arial"/>
          <w:b/>
        </w:rPr>
        <w:t>Title:</w:t>
      </w:r>
      <w:r w:rsidRPr="00733482">
        <w:rPr>
          <w:rFonts w:ascii="Arial" w:eastAsia="SimSun" w:hAnsi="Arial" w:cs="Arial"/>
          <w:b/>
        </w:rPr>
        <w:tab/>
      </w:r>
      <w:r w:rsidR="007F0C91">
        <w:rPr>
          <w:rFonts w:ascii="Arial" w:eastAsia="SimSun" w:hAnsi="Arial" w:cs="Arial"/>
          <w:b/>
        </w:rPr>
        <w:t>Discussion on a</w:t>
      </w:r>
      <w:r>
        <w:rPr>
          <w:rFonts w:ascii="Arial" w:eastAsia="SimSun" w:hAnsi="Arial" w:cs="Arial"/>
          <w:b/>
        </w:rPr>
        <w:t>dding SCAS for the various split gNB cases</w:t>
      </w:r>
    </w:p>
    <w:p w14:paraId="6F3C4BD4" w14:textId="5FA4A739" w:rsidR="00733482" w:rsidRPr="00733482" w:rsidRDefault="00733482" w:rsidP="00733482">
      <w:pPr>
        <w:keepNext/>
        <w:tabs>
          <w:tab w:val="left" w:pos="2127"/>
        </w:tabs>
        <w:spacing w:after="0"/>
        <w:ind w:left="2126" w:hanging="2126"/>
        <w:outlineLvl w:val="0"/>
        <w:rPr>
          <w:rFonts w:ascii="Arial" w:eastAsia="SimSun" w:hAnsi="Arial"/>
          <w:b/>
          <w:lang w:eastAsia="zh-CN"/>
        </w:rPr>
      </w:pPr>
      <w:r w:rsidRPr="00733482">
        <w:rPr>
          <w:rFonts w:ascii="Arial" w:eastAsia="SimSun" w:hAnsi="Arial"/>
          <w:b/>
        </w:rPr>
        <w:t>Document for:</w:t>
      </w:r>
      <w:r w:rsidRPr="00733482">
        <w:rPr>
          <w:rFonts w:ascii="Arial" w:eastAsia="SimSun" w:hAnsi="Arial"/>
          <w:b/>
        </w:rPr>
        <w:tab/>
      </w:r>
      <w:r w:rsidR="00BC34A0">
        <w:rPr>
          <w:rFonts w:ascii="Arial" w:eastAsia="SimSun" w:hAnsi="Arial"/>
          <w:b/>
          <w:lang w:eastAsia="zh-CN"/>
        </w:rPr>
        <w:t xml:space="preserve">Information </w:t>
      </w:r>
    </w:p>
    <w:p w14:paraId="7735F455" w14:textId="6588A55B" w:rsidR="00733482" w:rsidRPr="00733482" w:rsidRDefault="00733482" w:rsidP="00733482">
      <w:pPr>
        <w:keepNext/>
        <w:pBdr>
          <w:bottom w:val="single" w:sz="4" w:space="1" w:color="auto"/>
        </w:pBdr>
        <w:tabs>
          <w:tab w:val="left" w:pos="2127"/>
        </w:tabs>
        <w:spacing w:after="0"/>
        <w:ind w:left="2126" w:hanging="2126"/>
        <w:rPr>
          <w:rFonts w:ascii="Arial" w:eastAsia="SimSun" w:hAnsi="Arial"/>
          <w:b/>
          <w:lang w:eastAsia="zh-CN"/>
        </w:rPr>
      </w:pPr>
      <w:r w:rsidRPr="00733482">
        <w:rPr>
          <w:rFonts w:ascii="Arial" w:eastAsia="SimSun" w:hAnsi="Arial"/>
          <w:b/>
        </w:rPr>
        <w:t>Agenda Item:</w:t>
      </w:r>
      <w:r w:rsidRPr="00733482">
        <w:rPr>
          <w:rFonts w:ascii="Arial" w:eastAsia="SimSun" w:hAnsi="Arial"/>
          <w:b/>
        </w:rPr>
        <w:tab/>
      </w:r>
      <w:r w:rsidR="00B65838">
        <w:rPr>
          <w:rFonts w:ascii="Arial" w:eastAsia="SimSun" w:hAnsi="Arial"/>
          <w:b/>
        </w:rPr>
        <w:t>4.3</w:t>
      </w:r>
    </w:p>
    <w:p w14:paraId="6BEB4581" w14:textId="77777777" w:rsidR="00733482" w:rsidRPr="00733482" w:rsidRDefault="00733482" w:rsidP="00733482">
      <w:pPr>
        <w:keepNext/>
        <w:keepLines/>
        <w:pBdr>
          <w:top w:val="single" w:sz="12" w:space="3" w:color="auto"/>
        </w:pBdr>
        <w:spacing w:before="240"/>
        <w:ind w:left="1134" w:hanging="1134"/>
        <w:outlineLvl w:val="0"/>
        <w:rPr>
          <w:rFonts w:ascii="Arial" w:eastAsia="SimSun" w:hAnsi="Arial"/>
          <w:sz w:val="36"/>
        </w:rPr>
      </w:pPr>
      <w:r w:rsidRPr="00733482">
        <w:rPr>
          <w:rFonts w:ascii="Arial" w:eastAsia="SimSun" w:hAnsi="Arial"/>
          <w:sz w:val="36"/>
        </w:rPr>
        <w:t>1</w:t>
      </w:r>
      <w:r w:rsidRPr="00733482">
        <w:rPr>
          <w:rFonts w:ascii="Arial" w:eastAsia="SimSun" w:hAnsi="Arial"/>
          <w:sz w:val="36"/>
        </w:rPr>
        <w:tab/>
        <w:t>Decision/action requested</w:t>
      </w:r>
    </w:p>
    <w:p w14:paraId="3BD663F8" w14:textId="61F1E144" w:rsidR="00733482" w:rsidRPr="00733482" w:rsidRDefault="00BC34A0" w:rsidP="0073348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This contribution discusses the need to add text cases for the various gNB split architectures to the SCAS specification for</w:t>
      </w:r>
      <w:r w:rsidR="00CA058D">
        <w:rPr>
          <w:rFonts w:eastAsia="SimSun"/>
          <w:b/>
          <w:i/>
        </w:rPr>
        <w:t xml:space="preserve"> </w:t>
      </w:r>
      <w:r>
        <w:rPr>
          <w:rFonts w:eastAsia="SimSun"/>
          <w:b/>
          <w:i/>
        </w:rPr>
        <w:t xml:space="preserve">gNBs. </w:t>
      </w:r>
    </w:p>
    <w:p w14:paraId="2AC5EF8C" w14:textId="77777777" w:rsidR="00733482" w:rsidRPr="00733482" w:rsidRDefault="00733482" w:rsidP="00733482">
      <w:pPr>
        <w:keepNext/>
        <w:keepLines/>
        <w:pBdr>
          <w:top w:val="single" w:sz="12" w:space="3" w:color="auto"/>
        </w:pBdr>
        <w:spacing w:before="240"/>
        <w:ind w:left="1134" w:hanging="1134"/>
        <w:outlineLvl w:val="0"/>
        <w:rPr>
          <w:rFonts w:ascii="Arial" w:eastAsia="SimSun" w:hAnsi="Arial"/>
          <w:sz w:val="36"/>
        </w:rPr>
      </w:pPr>
      <w:r w:rsidRPr="00733482">
        <w:rPr>
          <w:rFonts w:ascii="Arial" w:eastAsia="SimSun" w:hAnsi="Arial"/>
          <w:sz w:val="36"/>
        </w:rPr>
        <w:t>2</w:t>
      </w:r>
      <w:r w:rsidRPr="00733482">
        <w:rPr>
          <w:rFonts w:ascii="Arial" w:eastAsia="SimSun" w:hAnsi="Arial"/>
          <w:sz w:val="36"/>
        </w:rPr>
        <w:tab/>
        <w:t>References</w:t>
      </w:r>
    </w:p>
    <w:p w14:paraId="06838828" w14:textId="7AB25874" w:rsidR="00733482" w:rsidRDefault="00733482" w:rsidP="00733482">
      <w:pPr>
        <w:tabs>
          <w:tab w:val="left" w:pos="851"/>
        </w:tabs>
        <w:ind w:left="851" w:hanging="851"/>
        <w:rPr>
          <w:rFonts w:eastAsia="SimSun"/>
        </w:rPr>
      </w:pPr>
      <w:r w:rsidRPr="00733482">
        <w:rPr>
          <w:rFonts w:eastAsia="SimSun"/>
        </w:rPr>
        <w:t>[1]</w:t>
      </w:r>
      <w:r w:rsidRPr="00733482">
        <w:rPr>
          <w:rFonts w:eastAsia="SimSun"/>
        </w:rPr>
        <w:tab/>
      </w:r>
      <w:r>
        <w:rPr>
          <w:rFonts w:eastAsia="SimSun"/>
        </w:rPr>
        <w:t>S3-210263 – Living document for a draft CR to TS 33.511</w:t>
      </w:r>
    </w:p>
    <w:p w14:paraId="26F842D1" w14:textId="31D8E4C8" w:rsidR="00BC34A0" w:rsidRPr="00733482" w:rsidRDefault="00BC34A0" w:rsidP="00733482">
      <w:pPr>
        <w:tabs>
          <w:tab w:val="left" w:pos="851"/>
        </w:tabs>
        <w:ind w:left="851" w:hanging="851"/>
        <w:rPr>
          <w:rFonts w:eastAsia="SimSun"/>
          <w:lang w:val="fr-FR"/>
        </w:rPr>
      </w:pPr>
      <w:r>
        <w:rPr>
          <w:rFonts w:eastAsia="SimSun"/>
        </w:rPr>
        <w:t>[2]</w:t>
      </w:r>
      <w:r>
        <w:rPr>
          <w:rFonts w:eastAsia="SimSun"/>
        </w:rPr>
        <w:tab/>
        <w:t>3GPP TS 33.511</w:t>
      </w:r>
    </w:p>
    <w:p w14:paraId="7F0B2624" w14:textId="77777777" w:rsidR="00733482" w:rsidRPr="00733482" w:rsidRDefault="00733482" w:rsidP="00733482">
      <w:pPr>
        <w:keepNext/>
        <w:keepLines/>
        <w:pBdr>
          <w:top w:val="single" w:sz="12" w:space="3" w:color="auto"/>
        </w:pBdr>
        <w:spacing w:before="240"/>
        <w:ind w:left="1134" w:hanging="1134"/>
        <w:outlineLvl w:val="0"/>
        <w:rPr>
          <w:rFonts w:ascii="Arial" w:eastAsia="SimSun" w:hAnsi="Arial"/>
          <w:sz w:val="36"/>
        </w:rPr>
      </w:pPr>
      <w:r w:rsidRPr="00733482">
        <w:rPr>
          <w:rFonts w:ascii="Arial" w:eastAsia="SimSun" w:hAnsi="Arial"/>
          <w:sz w:val="36"/>
        </w:rPr>
        <w:t>3</w:t>
      </w:r>
      <w:r w:rsidRPr="00733482">
        <w:rPr>
          <w:rFonts w:ascii="Arial" w:eastAsia="SimSun" w:hAnsi="Arial"/>
          <w:sz w:val="36"/>
        </w:rPr>
        <w:tab/>
        <w:t>Rationale</w:t>
      </w:r>
    </w:p>
    <w:p w14:paraId="4917F253" w14:textId="6FF43D28" w:rsidR="00BC34A0" w:rsidRDefault="00BC34A0" w:rsidP="00733482">
      <w:pPr>
        <w:rPr>
          <w:rFonts w:eastAsia="SimSun"/>
          <w:iCs/>
        </w:rPr>
      </w:pPr>
      <w:r>
        <w:rPr>
          <w:rFonts w:eastAsia="SimSun"/>
          <w:iCs/>
        </w:rPr>
        <w:t>The</w:t>
      </w:r>
      <w:r w:rsidR="007D54C6">
        <w:rPr>
          <w:rFonts w:eastAsia="SimSun"/>
          <w:iCs/>
        </w:rPr>
        <w:t>re</w:t>
      </w:r>
      <w:r>
        <w:rPr>
          <w:rFonts w:eastAsia="SimSun"/>
          <w:iCs/>
        </w:rPr>
        <w:t xml:space="preserve"> are various ways in which the gNB can be deployed, e.g. a single entity, as </w:t>
      </w:r>
      <w:r w:rsidR="007D54C6">
        <w:rPr>
          <w:rFonts w:eastAsia="SimSun"/>
          <w:iCs/>
        </w:rPr>
        <w:t>separate</w:t>
      </w:r>
      <w:r>
        <w:rPr>
          <w:rFonts w:eastAsia="SimSun"/>
          <w:iCs/>
        </w:rPr>
        <w:t xml:space="preserve"> CU and DU(s) or as </w:t>
      </w:r>
      <w:r w:rsidR="007D54C6">
        <w:rPr>
          <w:rFonts w:eastAsia="SimSun"/>
          <w:iCs/>
        </w:rPr>
        <w:t>separate</w:t>
      </w:r>
      <w:r>
        <w:rPr>
          <w:rFonts w:eastAsia="SimSun"/>
          <w:iCs/>
        </w:rPr>
        <w:t xml:space="preserve"> CU-CP, CU-UP(s) and DU(s). As c</w:t>
      </w:r>
      <w:r w:rsidR="00690FB2">
        <w:rPr>
          <w:rFonts w:eastAsia="SimSun"/>
          <w:iCs/>
        </w:rPr>
        <w:t xml:space="preserve">urrently </w:t>
      </w:r>
      <w:r>
        <w:rPr>
          <w:rFonts w:eastAsia="SimSun"/>
          <w:iCs/>
        </w:rPr>
        <w:t>written TS 33.511 [2] only has SCAS test requirements etc. for the case of the gNB is treated as a single entity (regardless of how it is deployed). There is no way to test the individual entities that make up an gNB. Having such test will simplify this testing as these in</w:t>
      </w:r>
      <w:r w:rsidR="00A462A0">
        <w:rPr>
          <w:rFonts w:eastAsia="SimSun"/>
          <w:iCs/>
        </w:rPr>
        <w:t xml:space="preserve">dividual entities can be tested </w:t>
      </w:r>
      <w:r w:rsidR="00976AA5">
        <w:rPr>
          <w:rFonts w:eastAsia="SimSun"/>
          <w:iCs/>
        </w:rPr>
        <w:t xml:space="preserve">to ensure that the complete gNB passes the SCAS tests. </w:t>
      </w:r>
    </w:p>
    <w:p w14:paraId="1B9F710F" w14:textId="075F15AD" w:rsidR="00E13C5F" w:rsidRDefault="00E13C5F" w:rsidP="00733482">
      <w:pPr>
        <w:rPr>
          <w:rFonts w:eastAsia="SimSun"/>
          <w:iCs/>
        </w:rPr>
      </w:pPr>
      <w:r>
        <w:rPr>
          <w:rFonts w:eastAsia="SimSun"/>
          <w:iCs/>
        </w:rPr>
        <w:t xml:space="preserve">In terms of the gNB specific test cases given in </w:t>
      </w:r>
      <w:r w:rsidR="00DC2CD4">
        <w:rPr>
          <w:rFonts w:eastAsia="SimSun"/>
          <w:iCs/>
        </w:rPr>
        <w:t xml:space="preserve">clause </w:t>
      </w:r>
      <w:r w:rsidR="00AD7475" w:rsidRPr="00AD7475">
        <w:rPr>
          <w:rFonts w:eastAsia="SimSun"/>
          <w:iCs/>
        </w:rPr>
        <w:t>4.2.2.1</w:t>
      </w:r>
      <w:r w:rsidR="00AD7475">
        <w:rPr>
          <w:rFonts w:eastAsia="SimSun"/>
          <w:iCs/>
        </w:rPr>
        <w:t xml:space="preserve"> apply as follows in the CU/DU split case</w:t>
      </w:r>
      <w:r w:rsidR="00711C32">
        <w:rPr>
          <w:rFonts w:eastAsia="SimSun"/>
          <w:iCs/>
        </w:rPr>
        <w:t xml:space="preserve">, all the TS 33.501 apply to the CU as is except the network interfaces one which needs modifying to account for the addition of the F1-C interface. For DU, there only needs to </w:t>
      </w:r>
      <w:r w:rsidR="00690FB2">
        <w:rPr>
          <w:rFonts w:eastAsia="SimSun"/>
          <w:iCs/>
        </w:rPr>
        <w:t>be</w:t>
      </w:r>
      <w:r w:rsidR="00711C32">
        <w:rPr>
          <w:rFonts w:eastAsia="SimSun"/>
          <w:iCs/>
        </w:rPr>
        <w:t xml:space="preserve"> net</w:t>
      </w:r>
      <w:r w:rsidR="00690FB2">
        <w:rPr>
          <w:rFonts w:eastAsia="SimSun"/>
          <w:iCs/>
        </w:rPr>
        <w:t>w</w:t>
      </w:r>
      <w:r w:rsidR="00711C32">
        <w:rPr>
          <w:rFonts w:eastAsia="SimSun"/>
          <w:iCs/>
        </w:rPr>
        <w:t>o</w:t>
      </w:r>
      <w:r w:rsidR="00690FB2">
        <w:rPr>
          <w:rFonts w:eastAsia="SimSun"/>
          <w:iCs/>
        </w:rPr>
        <w:t>r</w:t>
      </w:r>
      <w:r w:rsidR="00711C32">
        <w:rPr>
          <w:rFonts w:eastAsia="SimSun"/>
          <w:iCs/>
        </w:rPr>
        <w:t>k int</w:t>
      </w:r>
      <w:r w:rsidR="00690FB2">
        <w:rPr>
          <w:rFonts w:eastAsia="SimSun"/>
          <w:iCs/>
        </w:rPr>
        <w:t>e</w:t>
      </w:r>
      <w:r w:rsidR="00711C32">
        <w:rPr>
          <w:rFonts w:eastAsia="SimSun"/>
          <w:iCs/>
        </w:rPr>
        <w:t>rf</w:t>
      </w:r>
      <w:r w:rsidR="00690FB2">
        <w:rPr>
          <w:rFonts w:eastAsia="SimSun"/>
          <w:iCs/>
        </w:rPr>
        <w:t>a</w:t>
      </w:r>
      <w:r w:rsidR="00711C32">
        <w:rPr>
          <w:rFonts w:eastAsia="SimSun"/>
          <w:iCs/>
        </w:rPr>
        <w:t>ce one</w:t>
      </w:r>
      <w:r w:rsidR="00690FB2">
        <w:rPr>
          <w:rFonts w:eastAsia="SimSun"/>
          <w:iCs/>
        </w:rPr>
        <w:t>s</w:t>
      </w:r>
      <w:r w:rsidR="00711C32">
        <w:rPr>
          <w:rFonts w:eastAsia="SimSun"/>
          <w:iCs/>
        </w:rPr>
        <w:t xml:space="preserve"> for the F1-C interface. </w:t>
      </w:r>
    </w:p>
    <w:p w14:paraId="30506032" w14:textId="4710DB4A" w:rsidR="00690FB2" w:rsidRDefault="00690FB2" w:rsidP="00733482">
      <w:pPr>
        <w:rPr>
          <w:rFonts w:eastAsia="SimSun"/>
          <w:iCs/>
        </w:rPr>
      </w:pPr>
      <w:r>
        <w:rPr>
          <w:rFonts w:eastAsia="SimSun"/>
          <w:iCs/>
        </w:rPr>
        <w:t>With the split of the CU into CU-CP and CU-UP, the TS 33.501 test cases are treated as follows:</w:t>
      </w:r>
    </w:p>
    <w:p w14:paraId="6CB9815E" w14:textId="60958B94" w:rsidR="00690FB2" w:rsidRDefault="00690FB2" w:rsidP="00690FB2">
      <w:pPr>
        <w:pStyle w:val="ListParagraph"/>
        <w:numPr>
          <w:ilvl w:val="0"/>
          <w:numId w:val="16"/>
        </w:numPr>
        <w:rPr>
          <w:rFonts w:eastAsia="SimSun"/>
          <w:iCs/>
        </w:rPr>
      </w:pPr>
      <w:r>
        <w:rPr>
          <w:rFonts w:eastAsia="SimSun"/>
          <w:iCs/>
        </w:rPr>
        <w:t xml:space="preserve">The ones (cases in </w:t>
      </w:r>
      <w:r w:rsidRPr="00690FB2">
        <w:rPr>
          <w:rFonts w:eastAsia="SimSun"/>
          <w:iCs/>
        </w:rPr>
        <w:t>4.2.2.1.1</w:t>
      </w:r>
      <w:r>
        <w:rPr>
          <w:rFonts w:eastAsia="SimSun"/>
          <w:iCs/>
        </w:rPr>
        <w:t xml:space="preserve">, </w:t>
      </w:r>
      <w:r w:rsidRPr="00690FB2">
        <w:rPr>
          <w:rFonts w:eastAsia="SimSun"/>
          <w:iCs/>
        </w:rPr>
        <w:t>4.2.2.1.</w:t>
      </w:r>
      <w:r>
        <w:rPr>
          <w:rFonts w:eastAsia="SimSun"/>
          <w:iCs/>
        </w:rPr>
        <w:t xml:space="preserve">4, </w:t>
      </w:r>
      <w:r w:rsidRPr="00690FB2">
        <w:rPr>
          <w:rFonts w:eastAsia="SimSun"/>
          <w:iCs/>
        </w:rPr>
        <w:t>4.2.2.1.</w:t>
      </w:r>
      <w:r>
        <w:rPr>
          <w:rFonts w:eastAsia="SimSun"/>
          <w:iCs/>
        </w:rPr>
        <w:t xml:space="preserve">6 and </w:t>
      </w:r>
      <w:r w:rsidRPr="00690FB2">
        <w:rPr>
          <w:rFonts w:eastAsia="SimSun"/>
          <w:iCs/>
        </w:rPr>
        <w:t>4.2.2.1.</w:t>
      </w:r>
      <w:r>
        <w:rPr>
          <w:rFonts w:eastAsia="SimSun"/>
          <w:iCs/>
        </w:rPr>
        <w:t>9) that apply to RRC signalling protection apply to the CU-CP with minor modification.</w:t>
      </w:r>
    </w:p>
    <w:p w14:paraId="45BC7DBC" w14:textId="55EDCEC7" w:rsidR="00690FB2" w:rsidRDefault="00690FB2" w:rsidP="00690FB2">
      <w:pPr>
        <w:pStyle w:val="ListParagraph"/>
        <w:numPr>
          <w:ilvl w:val="0"/>
          <w:numId w:val="16"/>
        </w:numPr>
        <w:rPr>
          <w:rFonts w:eastAsia="SimSun"/>
          <w:iCs/>
        </w:rPr>
      </w:pPr>
      <w:r>
        <w:rPr>
          <w:rFonts w:eastAsia="SimSun"/>
          <w:iCs/>
        </w:rPr>
        <w:t xml:space="preserve">The ones </w:t>
      </w:r>
      <w:r w:rsidRPr="00690FB2">
        <w:rPr>
          <w:rFonts w:eastAsia="SimSun"/>
          <w:iCs/>
        </w:rPr>
        <w:t>(cases in 4.2.2.1.</w:t>
      </w:r>
      <w:r>
        <w:rPr>
          <w:rFonts w:eastAsia="SimSun"/>
          <w:iCs/>
        </w:rPr>
        <w:t>2</w:t>
      </w:r>
      <w:r w:rsidRPr="00690FB2">
        <w:rPr>
          <w:rFonts w:eastAsia="SimSun"/>
          <w:iCs/>
        </w:rPr>
        <w:t>, 4.2.2.1.</w:t>
      </w:r>
      <w:r>
        <w:rPr>
          <w:rFonts w:eastAsia="SimSun"/>
          <w:iCs/>
        </w:rPr>
        <w:t>5</w:t>
      </w:r>
      <w:r w:rsidRPr="00690FB2">
        <w:rPr>
          <w:rFonts w:eastAsia="SimSun"/>
          <w:iCs/>
        </w:rPr>
        <w:t>, 4.2.2.1.</w:t>
      </w:r>
      <w:r>
        <w:rPr>
          <w:rFonts w:eastAsia="SimSun"/>
          <w:iCs/>
        </w:rPr>
        <w:t>7</w:t>
      </w:r>
      <w:r w:rsidRPr="00690FB2">
        <w:rPr>
          <w:rFonts w:eastAsia="SimSun"/>
          <w:iCs/>
        </w:rPr>
        <w:t xml:space="preserve"> and 4.2.2.1.</w:t>
      </w:r>
      <w:r>
        <w:rPr>
          <w:rFonts w:eastAsia="SimSun"/>
          <w:iCs/>
        </w:rPr>
        <w:t>8</w:t>
      </w:r>
      <w:r w:rsidRPr="00690FB2">
        <w:rPr>
          <w:rFonts w:eastAsia="SimSun"/>
          <w:iCs/>
        </w:rPr>
        <w:t xml:space="preserve">) </w:t>
      </w:r>
      <w:r>
        <w:rPr>
          <w:rFonts w:eastAsia="SimSun"/>
          <w:iCs/>
        </w:rPr>
        <w:t xml:space="preserve">that apply to UP traffic protection apply to the CU-UP with some modifications to account for the CU-CP is setting up the bearers. </w:t>
      </w:r>
    </w:p>
    <w:p w14:paraId="1E08983D" w14:textId="07DB1621" w:rsidR="00690FB2" w:rsidRDefault="00690FB2" w:rsidP="00690FB2">
      <w:pPr>
        <w:pStyle w:val="ListParagraph"/>
        <w:numPr>
          <w:ilvl w:val="0"/>
          <w:numId w:val="16"/>
        </w:numPr>
        <w:rPr>
          <w:rFonts w:eastAsia="SimSun"/>
          <w:iCs/>
        </w:rPr>
      </w:pPr>
      <w:r>
        <w:rPr>
          <w:rFonts w:eastAsia="SimSun"/>
          <w:iCs/>
        </w:rPr>
        <w:t xml:space="preserve">The ones </w:t>
      </w:r>
      <w:r w:rsidRPr="00690FB2">
        <w:rPr>
          <w:rFonts w:eastAsia="SimSun"/>
          <w:iCs/>
        </w:rPr>
        <w:t>(cases in 4.2.2.1.1</w:t>
      </w:r>
      <w:r>
        <w:rPr>
          <w:rFonts w:eastAsia="SimSun"/>
          <w:iCs/>
        </w:rPr>
        <w:t>0</w:t>
      </w:r>
      <w:r w:rsidRPr="00690FB2">
        <w:rPr>
          <w:rFonts w:eastAsia="SimSun"/>
          <w:iCs/>
        </w:rPr>
        <w:t xml:space="preserve"> and 4.2.2.1.</w:t>
      </w:r>
      <w:r>
        <w:rPr>
          <w:rFonts w:eastAsia="SimSun"/>
          <w:iCs/>
        </w:rPr>
        <w:t>11</w:t>
      </w:r>
      <w:r w:rsidRPr="00690FB2">
        <w:rPr>
          <w:rFonts w:eastAsia="SimSun"/>
          <w:iCs/>
        </w:rPr>
        <w:t>)</w:t>
      </w:r>
      <w:r>
        <w:rPr>
          <w:rFonts w:eastAsia="SimSun"/>
          <w:iCs/>
        </w:rPr>
        <w:t xml:space="preserve"> </w:t>
      </w:r>
      <w:r w:rsidR="0052599E">
        <w:rPr>
          <w:rFonts w:eastAsia="SimSun"/>
          <w:iCs/>
        </w:rPr>
        <w:t xml:space="preserve">about responding to policy are </w:t>
      </w:r>
      <w:r w:rsidR="007D54C6">
        <w:rPr>
          <w:rFonts w:eastAsia="SimSun"/>
          <w:iCs/>
        </w:rPr>
        <w:t>applicable</w:t>
      </w:r>
      <w:r w:rsidR="0052599E">
        <w:rPr>
          <w:rFonts w:eastAsia="SimSun"/>
          <w:iCs/>
        </w:rPr>
        <w:t xml:space="preserve"> to the CU-CP but need to be modified as the CU-CU-CP informs the CU-UP whether to use non-null integrity or ciphering. </w:t>
      </w:r>
    </w:p>
    <w:p w14:paraId="75CBBCBC" w14:textId="7AECA75B" w:rsidR="0052599E" w:rsidRDefault="0052599E" w:rsidP="00690FB2">
      <w:pPr>
        <w:pStyle w:val="ListParagraph"/>
        <w:numPr>
          <w:ilvl w:val="0"/>
          <w:numId w:val="16"/>
        </w:numPr>
        <w:rPr>
          <w:rFonts w:eastAsia="SimSun"/>
          <w:iCs/>
        </w:rPr>
      </w:pPr>
      <w:r>
        <w:rPr>
          <w:rFonts w:eastAsia="SimSun"/>
          <w:iCs/>
        </w:rPr>
        <w:t>The ones (</w:t>
      </w:r>
      <w:r w:rsidRPr="0052599E">
        <w:rPr>
          <w:rFonts w:eastAsia="SimSun"/>
          <w:iCs/>
        </w:rPr>
        <w:t>cases in 4.2.2.1.1</w:t>
      </w:r>
      <w:r>
        <w:rPr>
          <w:rFonts w:eastAsia="SimSun"/>
          <w:iCs/>
        </w:rPr>
        <w:t>2</w:t>
      </w:r>
      <w:r w:rsidRPr="0052599E">
        <w:rPr>
          <w:rFonts w:eastAsia="SimSun"/>
          <w:iCs/>
        </w:rPr>
        <w:t>, 4.2.2.1.</w:t>
      </w:r>
      <w:r>
        <w:rPr>
          <w:rFonts w:eastAsia="SimSun"/>
          <w:iCs/>
        </w:rPr>
        <w:t>1</w:t>
      </w:r>
      <w:r w:rsidRPr="0052599E">
        <w:rPr>
          <w:rFonts w:eastAsia="SimSun"/>
          <w:iCs/>
        </w:rPr>
        <w:t>4</w:t>
      </w:r>
      <w:r>
        <w:rPr>
          <w:rFonts w:eastAsia="SimSun"/>
          <w:iCs/>
        </w:rPr>
        <w:t xml:space="preserve"> </w:t>
      </w:r>
      <w:r w:rsidRPr="0052599E">
        <w:rPr>
          <w:rFonts w:eastAsia="SimSun"/>
          <w:iCs/>
        </w:rPr>
        <w:t>and 4.2.2.1.</w:t>
      </w:r>
      <w:r>
        <w:rPr>
          <w:rFonts w:eastAsia="SimSun"/>
          <w:iCs/>
        </w:rPr>
        <w:t>15</w:t>
      </w:r>
      <w:r w:rsidRPr="0052599E">
        <w:rPr>
          <w:rFonts w:eastAsia="SimSun"/>
          <w:iCs/>
        </w:rPr>
        <w:t>)</w:t>
      </w:r>
      <w:r>
        <w:rPr>
          <w:rFonts w:eastAsia="SimSun"/>
          <w:iCs/>
        </w:rPr>
        <w:t xml:space="preserve"> on AS </w:t>
      </w:r>
      <w:r w:rsidR="007D54C6">
        <w:rPr>
          <w:rFonts w:eastAsia="SimSun"/>
          <w:iCs/>
        </w:rPr>
        <w:t>algorithm</w:t>
      </w:r>
      <w:r>
        <w:rPr>
          <w:rFonts w:eastAsia="SimSun"/>
          <w:iCs/>
        </w:rPr>
        <w:t xml:space="preserve"> selection and Bidding down protection apply to the CU-CP.</w:t>
      </w:r>
    </w:p>
    <w:p w14:paraId="2F86704B" w14:textId="193ADC63" w:rsidR="0052599E" w:rsidRDefault="0052599E" w:rsidP="00690FB2">
      <w:pPr>
        <w:pStyle w:val="ListParagraph"/>
        <w:numPr>
          <w:ilvl w:val="0"/>
          <w:numId w:val="16"/>
        </w:numPr>
        <w:rPr>
          <w:rFonts w:eastAsia="SimSun"/>
          <w:iCs/>
        </w:rPr>
      </w:pPr>
      <w:r>
        <w:rPr>
          <w:rFonts w:eastAsia="SimSun"/>
          <w:iCs/>
        </w:rPr>
        <w:t>The one (case in</w:t>
      </w:r>
      <w:r w:rsidRPr="0052599E">
        <w:rPr>
          <w:rFonts w:eastAsia="SimSun"/>
          <w:iCs/>
        </w:rPr>
        <w:t xml:space="preserve"> 4.2.2.1.</w:t>
      </w:r>
      <w:r>
        <w:rPr>
          <w:rFonts w:eastAsia="SimSun"/>
          <w:iCs/>
        </w:rPr>
        <w:t>13</w:t>
      </w:r>
      <w:r w:rsidRPr="0052599E">
        <w:rPr>
          <w:rFonts w:eastAsia="SimSun"/>
          <w:iCs/>
        </w:rPr>
        <w:t>)</w:t>
      </w:r>
      <w:r>
        <w:rPr>
          <w:rFonts w:eastAsia="SimSun"/>
          <w:iCs/>
        </w:rPr>
        <w:t xml:space="preserve"> on key refresh at gNB becomes three tests (RRC PDCP COUNT wrap and DRB re-use as small modifications of existing cases plus a triggering a key refresh based on a request from the CU-UP) for the CU-CP and one (requesting a key refresh based on UP PDCP COUNT wrap) for the CU-UP.</w:t>
      </w:r>
    </w:p>
    <w:p w14:paraId="5589BF12" w14:textId="5256B032" w:rsidR="00BC34A0" w:rsidRDefault="0052599E" w:rsidP="00733482">
      <w:pPr>
        <w:pStyle w:val="ListParagraph"/>
        <w:numPr>
          <w:ilvl w:val="0"/>
          <w:numId w:val="16"/>
        </w:numPr>
        <w:rPr>
          <w:rFonts w:eastAsia="SimSun"/>
          <w:iCs/>
        </w:rPr>
      </w:pPr>
      <w:r>
        <w:rPr>
          <w:rFonts w:eastAsia="SimSun"/>
          <w:iCs/>
        </w:rPr>
        <w:t>The ones (</w:t>
      </w:r>
      <w:r w:rsidRPr="0052599E">
        <w:rPr>
          <w:rFonts w:eastAsia="SimSun"/>
          <w:iCs/>
        </w:rPr>
        <w:t>cases in 4.2.2.1.1</w:t>
      </w:r>
      <w:r>
        <w:rPr>
          <w:rFonts w:eastAsia="SimSun"/>
          <w:iCs/>
        </w:rPr>
        <w:t>6</w:t>
      </w:r>
      <w:r w:rsidR="00CA058D">
        <w:rPr>
          <w:rFonts w:eastAsia="SimSun"/>
          <w:iCs/>
        </w:rPr>
        <w:t xml:space="preserve"> </w:t>
      </w:r>
      <w:r w:rsidRPr="0052599E">
        <w:rPr>
          <w:rFonts w:eastAsia="SimSun"/>
          <w:iCs/>
        </w:rPr>
        <w:t>and 4.2.2.1.</w:t>
      </w:r>
      <w:r>
        <w:rPr>
          <w:rFonts w:eastAsia="SimSun"/>
          <w:iCs/>
        </w:rPr>
        <w:t>17</w:t>
      </w:r>
      <w:r w:rsidRPr="0052599E">
        <w:rPr>
          <w:rFonts w:eastAsia="SimSun"/>
          <w:iCs/>
        </w:rPr>
        <w:t>)</w:t>
      </w:r>
      <w:r>
        <w:rPr>
          <w:rFonts w:eastAsia="SimSun"/>
          <w:iCs/>
        </w:rPr>
        <w:t xml:space="preserve"> relating to interface security apply to both the CU-CP and CU-UP with the relevant interfaces included.</w:t>
      </w:r>
    </w:p>
    <w:p w14:paraId="118BD098" w14:textId="63DD572D" w:rsidR="0052599E" w:rsidRDefault="00CA058D" w:rsidP="00CA058D">
      <w:pPr>
        <w:pStyle w:val="ListParagraph"/>
        <w:numPr>
          <w:ilvl w:val="0"/>
          <w:numId w:val="16"/>
        </w:numPr>
        <w:rPr>
          <w:rFonts w:eastAsia="SimSun"/>
          <w:iCs/>
        </w:rPr>
      </w:pPr>
      <w:r>
        <w:rPr>
          <w:rFonts w:eastAsia="SimSun"/>
          <w:iCs/>
        </w:rPr>
        <w:t>The one (case in 4.2.2.1.18) about dual connectivity is for the CU-CP with change to a test to include the CU-UP inform</w:t>
      </w:r>
      <w:r w:rsidR="007D54C6">
        <w:rPr>
          <w:rFonts w:eastAsia="SimSun"/>
          <w:iCs/>
        </w:rPr>
        <w:t>s</w:t>
      </w:r>
      <w:r>
        <w:rPr>
          <w:rFonts w:eastAsia="SimSun"/>
          <w:iCs/>
        </w:rPr>
        <w:t xml:space="preserve"> the CU-CP that PDCP is about to wrap.</w:t>
      </w:r>
    </w:p>
    <w:p w14:paraId="2AB34B6E" w14:textId="7FBAE5B6" w:rsidR="00CA058D" w:rsidRPr="00CA058D" w:rsidRDefault="00CA058D" w:rsidP="00CA058D">
      <w:pPr>
        <w:rPr>
          <w:rFonts w:eastAsia="SimSun"/>
          <w:iCs/>
        </w:rPr>
      </w:pPr>
      <w:r>
        <w:rPr>
          <w:rFonts w:eastAsia="SimSun"/>
          <w:iCs/>
        </w:rPr>
        <w:t xml:space="preserve">One other change is that the ICMP changes for gNB (see clause 4.2.4 of TS 33.511 [2]) only apply to the DU. </w:t>
      </w:r>
      <w:r w:rsidR="006121E9" w:rsidRPr="006121E9">
        <w:rPr>
          <w:rFonts w:eastAsia="SimSun"/>
          <w:iCs/>
        </w:rPr>
        <w:t xml:space="preserve">In a split deployment where the CU(-CP/UP) is deployed in a data center, </w:t>
      </w:r>
      <w:r w:rsidR="007D54C6">
        <w:rPr>
          <w:rFonts w:eastAsia="SimSun"/>
          <w:iCs/>
        </w:rPr>
        <w:t>the CU(-CP/UP)</w:t>
      </w:r>
      <w:r w:rsidR="007D54C6" w:rsidRPr="006121E9">
        <w:rPr>
          <w:rFonts w:eastAsia="SimSun"/>
          <w:iCs/>
        </w:rPr>
        <w:t xml:space="preserve"> </w:t>
      </w:r>
      <w:r w:rsidR="006121E9" w:rsidRPr="006121E9">
        <w:rPr>
          <w:rFonts w:eastAsia="SimSun"/>
          <w:iCs/>
        </w:rPr>
        <w:t xml:space="preserve">should be treated as any other IP nodes (e.g., UPF) as the data center nodes are assumed to have </w:t>
      </w:r>
      <w:r w:rsidR="00BF57D6">
        <w:rPr>
          <w:rFonts w:eastAsia="SimSun"/>
          <w:iCs/>
        </w:rPr>
        <w:t>c</w:t>
      </w:r>
      <w:r w:rsidR="006121E9" w:rsidRPr="006121E9">
        <w:rPr>
          <w:rFonts w:eastAsia="SimSun"/>
          <w:iCs/>
        </w:rPr>
        <w:t>onnectivity to IP networks whereas DU can be considered like a gNB from ICMP threat perspective.</w:t>
      </w:r>
    </w:p>
    <w:p w14:paraId="01CC74BC" w14:textId="77777777" w:rsidR="00733482" w:rsidRPr="00733482" w:rsidRDefault="00733482" w:rsidP="00733482">
      <w:pPr>
        <w:keepNext/>
        <w:keepLines/>
        <w:pBdr>
          <w:top w:val="single" w:sz="12" w:space="3" w:color="auto"/>
        </w:pBdr>
        <w:spacing w:before="240"/>
        <w:ind w:left="1134" w:hanging="1134"/>
        <w:outlineLvl w:val="0"/>
        <w:rPr>
          <w:rFonts w:ascii="Arial" w:eastAsia="SimSun" w:hAnsi="Arial"/>
          <w:sz w:val="36"/>
        </w:rPr>
      </w:pPr>
      <w:r w:rsidRPr="00733482">
        <w:rPr>
          <w:rFonts w:ascii="Arial" w:eastAsia="SimSun" w:hAnsi="Arial"/>
          <w:sz w:val="36"/>
        </w:rPr>
        <w:lastRenderedPageBreak/>
        <w:t>4</w:t>
      </w:r>
      <w:r w:rsidRPr="00733482">
        <w:rPr>
          <w:rFonts w:ascii="Arial" w:eastAsia="SimSun" w:hAnsi="Arial"/>
          <w:sz w:val="36"/>
        </w:rPr>
        <w:tab/>
        <w:t>Detailed proposal</w:t>
      </w:r>
    </w:p>
    <w:p w14:paraId="4E800F6E" w14:textId="70436F59" w:rsidR="004C5048" w:rsidRPr="004C5048" w:rsidRDefault="00733482" w:rsidP="006121E9">
      <w:pPr>
        <w:rPr>
          <w:b/>
          <w:bCs/>
          <w:noProof/>
          <w:sz w:val="40"/>
          <w:szCs w:val="40"/>
        </w:rPr>
      </w:pPr>
      <w:r w:rsidRPr="00733482">
        <w:rPr>
          <w:rFonts w:eastAsia="SimSun"/>
          <w:iCs/>
        </w:rPr>
        <w:t xml:space="preserve">It is proposed that SA3 approved the below </w:t>
      </w:r>
      <w:proofErr w:type="spellStart"/>
      <w:r w:rsidRPr="00733482">
        <w:rPr>
          <w:rFonts w:eastAsia="SimSun"/>
          <w:iCs/>
        </w:rPr>
        <w:t>pCR</w:t>
      </w:r>
      <w:proofErr w:type="spellEnd"/>
      <w:r w:rsidRPr="00733482">
        <w:rPr>
          <w:rFonts w:eastAsia="SimSun"/>
          <w:iCs/>
        </w:rPr>
        <w:t xml:space="preserve"> </w:t>
      </w:r>
      <w:r w:rsidR="00BC34A0">
        <w:rPr>
          <w:rFonts w:eastAsia="SimSun"/>
          <w:iCs/>
        </w:rPr>
        <w:t>given in S3-</w:t>
      </w:r>
      <w:r w:rsidR="006121E9">
        <w:rPr>
          <w:rFonts w:eastAsia="SimSun"/>
          <w:iCs/>
        </w:rPr>
        <w:t>21</w:t>
      </w:r>
      <w:r w:rsidR="00D0575B">
        <w:rPr>
          <w:rFonts w:eastAsia="SimSun"/>
          <w:iCs/>
        </w:rPr>
        <w:t>1793</w:t>
      </w:r>
      <w:r w:rsidR="006121E9">
        <w:rPr>
          <w:rFonts w:eastAsia="SimSun"/>
          <w:iCs/>
        </w:rPr>
        <w:t xml:space="preserve"> </w:t>
      </w:r>
      <w:r w:rsidRPr="00733482">
        <w:rPr>
          <w:rFonts w:eastAsia="SimSun"/>
          <w:iCs/>
        </w:rPr>
        <w:t xml:space="preserve">for inclusion in the </w:t>
      </w:r>
      <w:r w:rsidR="00BC34A0">
        <w:rPr>
          <w:rFonts w:eastAsia="SimSun"/>
          <w:iCs/>
        </w:rPr>
        <w:t>draft CR</w:t>
      </w:r>
      <w:r w:rsidR="00BC34A0" w:rsidRPr="00733482">
        <w:rPr>
          <w:rFonts w:eastAsia="SimSun"/>
          <w:iCs/>
        </w:rPr>
        <w:t xml:space="preserve"> </w:t>
      </w:r>
      <w:r w:rsidRPr="00733482">
        <w:rPr>
          <w:rFonts w:eastAsia="SimSun"/>
          <w:iCs/>
        </w:rPr>
        <w:t>[1].</w:t>
      </w:r>
    </w:p>
    <w:sectPr w:rsidR="004C5048" w:rsidRPr="004C5048"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0C287" w14:textId="77777777" w:rsidR="006E0010" w:rsidRDefault="006E0010">
      <w:r>
        <w:separator/>
      </w:r>
    </w:p>
  </w:endnote>
  <w:endnote w:type="continuationSeparator" w:id="0">
    <w:p w14:paraId="26D1C59B" w14:textId="77777777" w:rsidR="006E0010" w:rsidRDefault="006E0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25985" w14:textId="77777777" w:rsidR="006E0010" w:rsidRDefault="006E0010">
      <w:r>
        <w:separator/>
      </w:r>
    </w:p>
  </w:footnote>
  <w:footnote w:type="continuationSeparator" w:id="0">
    <w:p w14:paraId="5BB9C72C" w14:textId="77777777" w:rsidR="006E0010" w:rsidRDefault="006E0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02A73" w:rsidRDefault="00002A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02A73" w:rsidRDefault="00002A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02A73" w:rsidRDefault="00002A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D90A4E"/>
    <w:multiLevelType w:val="hybridMultilevel"/>
    <w:tmpl w:val="229C0DB4"/>
    <w:lvl w:ilvl="0" w:tplc="05FAC448">
      <w:numFmt w:val="bullet"/>
      <w:lvlText w:val="-"/>
      <w:lvlJc w:val="left"/>
      <w:pPr>
        <w:ind w:left="644" w:hanging="360"/>
      </w:pPr>
      <w:rPr>
        <w:rFonts w:ascii="Times New Roman" w:eastAsia="SimSun" w:hAnsi="Times New Roman" w:cs="Times New Roman" w:hint="default"/>
      </w:rPr>
    </w:lvl>
    <w:lvl w:ilvl="1" w:tplc="04100003">
      <w:start w:val="1"/>
      <w:numFmt w:val="bullet"/>
      <w:lvlText w:val="o"/>
      <w:lvlJc w:val="left"/>
      <w:pPr>
        <w:ind w:left="77" w:hanging="360"/>
      </w:pPr>
      <w:rPr>
        <w:rFonts w:ascii="Courier New" w:hAnsi="Courier New" w:cs="Courier New" w:hint="default"/>
      </w:rPr>
    </w:lvl>
    <w:lvl w:ilvl="2" w:tplc="04100005">
      <w:start w:val="1"/>
      <w:numFmt w:val="bullet"/>
      <w:lvlText w:val=""/>
      <w:lvlJc w:val="left"/>
      <w:pPr>
        <w:ind w:left="797" w:hanging="360"/>
      </w:pPr>
      <w:rPr>
        <w:rFonts w:ascii="Wingdings" w:hAnsi="Wingdings" w:hint="default"/>
      </w:rPr>
    </w:lvl>
    <w:lvl w:ilvl="3" w:tplc="04100001">
      <w:start w:val="1"/>
      <w:numFmt w:val="bullet"/>
      <w:lvlText w:val=""/>
      <w:lvlJc w:val="left"/>
      <w:pPr>
        <w:ind w:left="1517" w:hanging="360"/>
      </w:pPr>
      <w:rPr>
        <w:rFonts w:ascii="Symbol" w:hAnsi="Symbol" w:hint="default"/>
      </w:rPr>
    </w:lvl>
    <w:lvl w:ilvl="4" w:tplc="04100003">
      <w:start w:val="1"/>
      <w:numFmt w:val="bullet"/>
      <w:lvlText w:val="o"/>
      <w:lvlJc w:val="left"/>
      <w:pPr>
        <w:ind w:left="2237" w:hanging="360"/>
      </w:pPr>
      <w:rPr>
        <w:rFonts w:ascii="Courier New" w:hAnsi="Courier New" w:cs="Courier New" w:hint="default"/>
      </w:rPr>
    </w:lvl>
    <w:lvl w:ilvl="5" w:tplc="04100005">
      <w:start w:val="1"/>
      <w:numFmt w:val="bullet"/>
      <w:lvlText w:val=""/>
      <w:lvlJc w:val="left"/>
      <w:pPr>
        <w:ind w:left="2957" w:hanging="360"/>
      </w:pPr>
      <w:rPr>
        <w:rFonts w:ascii="Wingdings" w:hAnsi="Wingdings" w:hint="default"/>
      </w:rPr>
    </w:lvl>
    <w:lvl w:ilvl="6" w:tplc="04100001">
      <w:start w:val="1"/>
      <w:numFmt w:val="bullet"/>
      <w:lvlText w:val=""/>
      <w:lvlJc w:val="left"/>
      <w:pPr>
        <w:ind w:left="3677" w:hanging="360"/>
      </w:pPr>
      <w:rPr>
        <w:rFonts w:ascii="Symbol" w:hAnsi="Symbol" w:hint="default"/>
      </w:rPr>
    </w:lvl>
    <w:lvl w:ilvl="7" w:tplc="04100003">
      <w:start w:val="1"/>
      <w:numFmt w:val="bullet"/>
      <w:lvlText w:val="o"/>
      <w:lvlJc w:val="left"/>
      <w:pPr>
        <w:ind w:left="4397" w:hanging="360"/>
      </w:pPr>
      <w:rPr>
        <w:rFonts w:ascii="Courier New" w:hAnsi="Courier New" w:cs="Courier New" w:hint="default"/>
      </w:rPr>
    </w:lvl>
    <w:lvl w:ilvl="8" w:tplc="04100005">
      <w:start w:val="1"/>
      <w:numFmt w:val="bullet"/>
      <w:lvlText w:val=""/>
      <w:lvlJc w:val="left"/>
      <w:pPr>
        <w:ind w:left="5117" w:hanging="360"/>
      </w:pPr>
      <w:rPr>
        <w:rFonts w:ascii="Wingdings" w:hAnsi="Wingdings" w:hint="default"/>
      </w:rPr>
    </w:lvl>
  </w:abstractNum>
  <w:abstractNum w:abstractNumId="10" w15:restartNumberingAfterBreak="0">
    <w:nsid w:val="23A408D9"/>
    <w:multiLevelType w:val="hybridMultilevel"/>
    <w:tmpl w:val="373C87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BD632E6"/>
    <w:multiLevelType w:val="hybridMultilevel"/>
    <w:tmpl w:val="B9E4F764"/>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865551"/>
    <w:multiLevelType w:val="hybridMultilevel"/>
    <w:tmpl w:val="81482B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1"/>
  </w:num>
  <w:num w:numId="13">
    <w:abstractNumId w:val="13"/>
  </w:num>
  <w:num w:numId="14">
    <w:abstractNumId w:val="9"/>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3"/>
    <w:rsid w:val="00022E4A"/>
    <w:rsid w:val="00053E71"/>
    <w:rsid w:val="000A6394"/>
    <w:rsid w:val="000B7FED"/>
    <w:rsid w:val="000C038A"/>
    <w:rsid w:val="000C6598"/>
    <w:rsid w:val="000D44B3"/>
    <w:rsid w:val="000E014D"/>
    <w:rsid w:val="000F7803"/>
    <w:rsid w:val="001403BF"/>
    <w:rsid w:val="00145D43"/>
    <w:rsid w:val="00147679"/>
    <w:rsid w:val="0016156A"/>
    <w:rsid w:val="001702C8"/>
    <w:rsid w:val="00192C46"/>
    <w:rsid w:val="00195A4F"/>
    <w:rsid w:val="001A08B3"/>
    <w:rsid w:val="001A7B60"/>
    <w:rsid w:val="001B52F0"/>
    <w:rsid w:val="001B7A65"/>
    <w:rsid w:val="001C6A68"/>
    <w:rsid w:val="001E41F3"/>
    <w:rsid w:val="00200738"/>
    <w:rsid w:val="0026004D"/>
    <w:rsid w:val="00261D2C"/>
    <w:rsid w:val="002640DD"/>
    <w:rsid w:val="00275D12"/>
    <w:rsid w:val="00284FEB"/>
    <w:rsid w:val="002860C4"/>
    <w:rsid w:val="00297073"/>
    <w:rsid w:val="002B5741"/>
    <w:rsid w:val="002B785D"/>
    <w:rsid w:val="002E472E"/>
    <w:rsid w:val="002F5643"/>
    <w:rsid w:val="00305409"/>
    <w:rsid w:val="0034108E"/>
    <w:rsid w:val="00345ABE"/>
    <w:rsid w:val="003609EF"/>
    <w:rsid w:val="0036231A"/>
    <w:rsid w:val="00362801"/>
    <w:rsid w:val="00374DD4"/>
    <w:rsid w:val="003C2880"/>
    <w:rsid w:val="003E1A36"/>
    <w:rsid w:val="003E1A68"/>
    <w:rsid w:val="00410371"/>
    <w:rsid w:val="00414670"/>
    <w:rsid w:val="00414FEF"/>
    <w:rsid w:val="004242F1"/>
    <w:rsid w:val="00433336"/>
    <w:rsid w:val="0049459D"/>
    <w:rsid w:val="004A0110"/>
    <w:rsid w:val="004A52C6"/>
    <w:rsid w:val="004B42AD"/>
    <w:rsid w:val="004B75B7"/>
    <w:rsid w:val="004C5048"/>
    <w:rsid w:val="005009D9"/>
    <w:rsid w:val="0051580D"/>
    <w:rsid w:val="00522FDC"/>
    <w:rsid w:val="0052599E"/>
    <w:rsid w:val="00545D7E"/>
    <w:rsid w:val="00547111"/>
    <w:rsid w:val="00561C4D"/>
    <w:rsid w:val="0057411E"/>
    <w:rsid w:val="00592D74"/>
    <w:rsid w:val="005A200F"/>
    <w:rsid w:val="005D1DBB"/>
    <w:rsid w:val="005D5699"/>
    <w:rsid w:val="005E2C44"/>
    <w:rsid w:val="005E7ACB"/>
    <w:rsid w:val="00605A82"/>
    <w:rsid w:val="006121E9"/>
    <w:rsid w:val="00621188"/>
    <w:rsid w:val="006257ED"/>
    <w:rsid w:val="00665C47"/>
    <w:rsid w:val="006818D9"/>
    <w:rsid w:val="00690FB2"/>
    <w:rsid w:val="00695808"/>
    <w:rsid w:val="006B46FB"/>
    <w:rsid w:val="006E0010"/>
    <w:rsid w:val="006E21FB"/>
    <w:rsid w:val="006F2CC2"/>
    <w:rsid w:val="00711C32"/>
    <w:rsid w:val="00733482"/>
    <w:rsid w:val="00762E1F"/>
    <w:rsid w:val="00782074"/>
    <w:rsid w:val="00792342"/>
    <w:rsid w:val="007977A8"/>
    <w:rsid w:val="007B512A"/>
    <w:rsid w:val="007C2097"/>
    <w:rsid w:val="007D54C6"/>
    <w:rsid w:val="007D6A07"/>
    <w:rsid w:val="007F0C91"/>
    <w:rsid w:val="007F7259"/>
    <w:rsid w:val="008040A8"/>
    <w:rsid w:val="00804382"/>
    <w:rsid w:val="008279FA"/>
    <w:rsid w:val="008626E7"/>
    <w:rsid w:val="00870EE7"/>
    <w:rsid w:val="008863B9"/>
    <w:rsid w:val="008A0715"/>
    <w:rsid w:val="008A08AE"/>
    <w:rsid w:val="008A45A6"/>
    <w:rsid w:val="008B5359"/>
    <w:rsid w:val="008B7764"/>
    <w:rsid w:val="008F3789"/>
    <w:rsid w:val="008F686C"/>
    <w:rsid w:val="009148DE"/>
    <w:rsid w:val="00921264"/>
    <w:rsid w:val="009213B3"/>
    <w:rsid w:val="009266E3"/>
    <w:rsid w:val="00941E30"/>
    <w:rsid w:val="00947E96"/>
    <w:rsid w:val="00976AA5"/>
    <w:rsid w:val="009777D9"/>
    <w:rsid w:val="0098007D"/>
    <w:rsid w:val="009828AA"/>
    <w:rsid w:val="00991B88"/>
    <w:rsid w:val="009A5753"/>
    <w:rsid w:val="009A579D"/>
    <w:rsid w:val="009E3297"/>
    <w:rsid w:val="009E6FB6"/>
    <w:rsid w:val="009F734F"/>
    <w:rsid w:val="00A246B6"/>
    <w:rsid w:val="00A27337"/>
    <w:rsid w:val="00A462A0"/>
    <w:rsid w:val="00A47E70"/>
    <w:rsid w:val="00A50CF0"/>
    <w:rsid w:val="00A70BED"/>
    <w:rsid w:val="00A7671C"/>
    <w:rsid w:val="00AA2CBC"/>
    <w:rsid w:val="00AC5820"/>
    <w:rsid w:val="00AC780E"/>
    <w:rsid w:val="00AD1CD8"/>
    <w:rsid w:val="00AD3081"/>
    <w:rsid w:val="00AD3B91"/>
    <w:rsid w:val="00AD7475"/>
    <w:rsid w:val="00AE1D1E"/>
    <w:rsid w:val="00B13F88"/>
    <w:rsid w:val="00B258BB"/>
    <w:rsid w:val="00B2728A"/>
    <w:rsid w:val="00B65838"/>
    <w:rsid w:val="00B67B97"/>
    <w:rsid w:val="00B968C8"/>
    <w:rsid w:val="00BA3EC5"/>
    <w:rsid w:val="00BA51D9"/>
    <w:rsid w:val="00BB5DFC"/>
    <w:rsid w:val="00BC34A0"/>
    <w:rsid w:val="00BD279D"/>
    <w:rsid w:val="00BD42C7"/>
    <w:rsid w:val="00BD6BB8"/>
    <w:rsid w:val="00BF5053"/>
    <w:rsid w:val="00BF57D6"/>
    <w:rsid w:val="00C12D8A"/>
    <w:rsid w:val="00C35525"/>
    <w:rsid w:val="00C445D1"/>
    <w:rsid w:val="00C5710B"/>
    <w:rsid w:val="00C662B0"/>
    <w:rsid w:val="00C66BA2"/>
    <w:rsid w:val="00C87ED5"/>
    <w:rsid w:val="00C95985"/>
    <w:rsid w:val="00CA058D"/>
    <w:rsid w:val="00CC5026"/>
    <w:rsid w:val="00CC68D0"/>
    <w:rsid w:val="00CF5C18"/>
    <w:rsid w:val="00D001D3"/>
    <w:rsid w:val="00D03F9A"/>
    <w:rsid w:val="00D0575B"/>
    <w:rsid w:val="00D06D51"/>
    <w:rsid w:val="00D24991"/>
    <w:rsid w:val="00D50255"/>
    <w:rsid w:val="00D66520"/>
    <w:rsid w:val="00D85BDE"/>
    <w:rsid w:val="00D9454B"/>
    <w:rsid w:val="00DC2CD4"/>
    <w:rsid w:val="00DE34CF"/>
    <w:rsid w:val="00E13C5F"/>
    <w:rsid w:val="00E13F3D"/>
    <w:rsid w:val="00E21580"/>
    <w:rsid w:val="00E34898"/>
    <w:rsid w:val="00E7311C"/>
    <w:rsid w:val="00E7605B"/>
    <w:rsid w:val="00EB09B7"/>
    <w:rsid w:val="00EC1BCC"/>
    <w:rsid w:val="00EE0D87"/>
    <w:rsid w:val="00EE7D7C"/>
    <w:rsid w:val="00F162AD"/>
    <w:rsid w:val="00F25D98"/>
    <w:rsid w:val="00F300FB"/>
    <w:rsid w:val="00F72F4B"/>
    <w:rsid w:val="00F7650A"/>
    <w:rsid w:val="00F847B0"/>
    <w:rsid w:val="00FA619A"/>
    <w:rsid w:val="00FB6386"/>
    <w:rsid w:val="00FE59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E9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numbering" w:customStyle="1" w:styleId="NoList1">
    <w:name w:val="No List1"/>
    <w:next w:val="NoList"/>
    <w:semiHidden/>
    <w:rsid w:val="00414670"/>
  </w:style>
  <w:style w:type="character" w:customStyle="1" w:styleId="CommentSubjectChar">
    <w:name w:val="Comment Subject Char"/>
    <w:link w:val="CommentSubject"/>
    <w:rsid w:val="00414670"/>
    <w:rPr>
      <w:rFonts w:ascii="Times New Roman" w:hAnsi="Times New Roman"/>
      <w:b/>
      <w:bCs/>
      <w:lang w:val="en-GB" w:eastAsia="en-US"/>
    </w:rPr>
  </w:style>
  <w:style w:type="character" w:customStyle="1" w:styleId="B1Char">
    <w:name w:val="B1 Char"/>
    <w:link w:val="B10"/>
    <w:rsid w:val="00414670"/>
    <w:rPr>
      <w:rFonts w:ascii="Times New Roman" w:hAnsi="Times New Roman"/>
      <w:lang w:val="en-GB" w:eastAsia="en-US"/>
    </w:rPr>
  </w:style>
  <w:style w:type="character" w:customStyle="1" w:styleId="BalloonTextChar">
    <w:name w:val="Balloon Text Char"/>
    <w:link w:val="BalloonText"/>
    <w:rsid w:val="00414670"/>
    <w:rPr>
      <w:rFonts w:ascii="Tahoma" w:hAnsi="Tahoma" w:cs="Tahoma"/>
      <w:sz w:val="16"/>
      <w:szCs w:val="16"/>
      <w:lang w:val="en-GB" w:eastAsia="en-US"/>
    </w:rPr>
  </w:style>
  <w:style w:type="paragraph" w:customStyle="1" w:styleId="Reference">
    <w:name w:val="Reference"/>
    <w:basedOn w:val="Normal"/>
    <w:rsid w:val="00414670"/>
    <w:pPr>
      <w:tabs>
        <w:tab w:val="left" w:pos="851"/>
      </w:tabs>
      <w:overflowPunct w:val="0"/>
      <w:autoSpaceDE w:val="0"/>
      <w:autoSpaceDN w:val="0"/>
      <w:adjustRightInd w:val="0"/>
      <w:ind w:left="851" w:hanging="851"/>
      <w:textAlignment w:val="baseline"/>
    </w:pPr>
    <w:rPr>
      <w:rFonts w:eastAsia="SimSun"/>
    </w:rPr>
  </w:style>
  <w:style w:type="character" w:customStyle="1" w:styleId="CommentTextChar">
    <w:name w:val="Comment Text Char"/>
    <w:link w:val="CommentText"/>
    <w:uiPriority w:val="99"/>
    <w:rsid w:val="00414670"/>
    <w:rPr>
      <w:rFonts w:ascii="Times New Roman" w:hAnsi="Times New Roman"/>
      <w:lang w:val="en-GB" w:eastAsia="en-US"/>
    </w:rPr>
  </w:style>
  <w:style w:type="character" w:customStyle="1" w:styleId="FootnoteTextChar">
    <w:name w:val="Footnote Text Char"/>
    <w:link w:val="FootnoteText"/>
    <w:rsid w:val="00414670"/>
    <w:rPr>
      <w:rFonts w:ascii="Times New Roman" w:hAnsi="Times New Roman"/>
      <w:sz w:val="16"/>
      <w:lang w:val="en-GB" w:eastAsia="en-US"/>
    </w:rPr>
  </w:style>
  <w:style w:type="paragraph" w:customStyle="1" w:styleId="FL">
    <w:name w:val="FL"/>
    <w:basedOn w:val="Normal"/>
    <w:rsid w:val="00414670"/>
    <w:pPr>
      <w:keepNext/>
      <w:keepLines/>
      <w:overflowPunct w:val="0"/>
      <w:autoSpaceDE w:val="0"/>
      <w:autoSpaceDN w:val="0"/>
      <w:adjustRightInd w:val="0"/>
      <w:spacing w:before="60"/>
      <w:jc w:val="center"/>
      <w:textAlignment w:val="baseline"/>
    </w:pPr>
    <w:rPr>
      <w:rFonts w:ascii="Arial" w:hAnsi="Arial"/>
      <w:b/>
    </w:rPr>
  </w:style>
  <w:style w:type="character" w:customStyle="1" w:styleId="Heading1Char">
    <w:name w:val="Heading 1 Char"/>
    <w:link w:val="Heading1"/>
    <w:rsid w:val="00414670"/>
    <w:rPr>
      <w:rFonts w:ascii="Arial" w:hAnsi="Arial"/>
      <w:sz w:val="36"/>
      <w:lang w:val="en-GB" w:eastAsia="en-US"/>
    </w:rPr>
  </w:style>
  <w:style w:type="paragraph" w:customStyle="1" w:styleId="B1">
    <w:name w:val="B1+"/>
    <w:basedOn w:val="B10"/>
    <w:link w:val="B1Car"/>
    <w:rsid w:val="00414670"/>
    <w:pPr>
      <w:numPr>
        <w:numId w:val="12"/>
      </w:numPr>
      <w:overflowPunct w:val="0"/>
      <w:autoSpaceDE w:val="0"/>
      <w:autoSpaceDN w:val="0"/>
      <w:adjustRightInd w:val="0"/>
      <w:textAlignment w:val="baseline"/>
    </w:pPr>
  </w:style>
  <w:style w:type="character" w:customStyle="1" w:styleId="B1Car">
    <w:name w:val="B1+ Car"/>
    <w:link w:val="B1"/>
    <w:rsid w:val="00414670"/>
    <w:rPr>
      <w:rFonts w:ascii="Times New Roman" w:hAnsi="Times New Roman"/>
      <w:lang w:val="en-GB" w:eastAsia="en-US"/>
    </w:rPr>
  </w:style>
  <w:style w:type="paragraph" w:styleId="Revision">
    <w:name w:val="Revision"/>
    <w:hidden/>
    <w:uiPriority w:val="99"/>
    <w:semiHidden/>
    <w:rsid w:val="00414670"/>
    <w:rPr>
      <w:rFonts w:ascii="Times New Roman" w:hAnsi="Times New Roman"/>
      <w:lang w:val="en-GB" w:eastAsia="en-US"/>
    </w:rPr>
  </w:style>
  <w:style w:type="character" w:customStyle="1" w:styleId="B2Char">
    <w:name w:val="B2 Char"/>
    <w:link w:val="B2"/>
    <w:locked/>
    <w:rsid w:val="00414670"/>
    <w:rPr>
      <w:rFonts w:ascii="Times New Roman" w:hAnsi="Times New Roman"/>
      <w:lang w:val="en-GB" w:eastAsia="en-US"/>
    </w:rPr>
  </w:style>
  <w:style w:type="character" w:customStyle="1" w:styleId="Heading5Char">
    <w:name w:val="Heading 5 Char"/>
    <w:link w:val="Heading5"/>
    <w:rsid w:val="00414670"/>
    <w:rPr>
      <w:rFonts w:ascii="Arial" w:hAnsi="Arial"/>
      <w:sz w:val="22"/>
      <w:lang w:val="en-GB" w:eastAsia="en-US"/>
    </w:rPr>
  </w:style>
  <w:style w:type="paragraph" w:styleId="ListParagraph">
    <w:name w:val="List Paragraph"/>
    <w:basedOn w:val="Normal"/>
    <w:uiPriority w:val="34"/>
    <w:qFormat/>
    <w:rsid w:val="00690F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484</Words>
  <Characters>2759</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e-meeting, 17 - 28 May 2021, Online</vt:lpstr>
      <vt:lpstr/>
      <vt:lpstr>Source:	Qualcomm Incorporated</vt:lpstr>
      <vt:lpstr>Title:	Adding SCAS for the various split gNB cases</vt:lpstr>
      <vt:lpstr>Document for:	Information </vt:lpstr>
      <vt:lpstr>1	Decision/action requested</vt:lpstr>
      <vt:lpstr>2	References</vt:lpstr>
      <vt:lpstr>3	Rationale</vt:lpstr>
      <vt:lpstr>4	Detailed proposal</vt:lpstr>
      <vt:lpstr>MTG_TITLE</vt:lpstr>
    </vt:vector>
  </TitlesOfParts>
  <Company>3GPP Support Team</Company>
  <LinksUpToDate>false</LinksUpToDate>
  <CharactersWithSpaces>3237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2021-05-10T11:48:00Z</dcterms:created>
  <dcterms:modified xsi:type="dcterms:W3CDTF">2021-05-10T11:48:00Z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